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030A" w14:textId="49B38100" w:rsidR="001A4F95" w:rsidRPr="001A4F95" w:rsidRDefault="001A4F95" w:rsidP="001A4F95">
      <w:pPr>
        <w:autoSpaceDE w:val="0"/>
        <w:autoSpaceDN w:val="0"/>
        <w:adjustRightInd w:val="0"/>
        <w:jc w:val="both"/>
        <w:rPr>
          <w:rFonts w:ascii="Times New Roman" w:hAnsi="Times New Roman"/>
          <w:sz w:val="24"/>
          <w:szCs w:val="24"/>
        </w:rPr>
      </w:pPr>
      <w:r w:rsidRPr="001A4F95">
        <w:rPr>
          <w:rFonts w:ascii="Times New Roman" w:hAnsi="Times New Roman"/>
          <w:sz w:val="24"/>
          <w:szCs w:val="24"/>
        </w:rPr>
        <w:t>Smluvní strany se dohodly, že veškeré majetkové spory, které v budoucnu vzniknou z této smlouvy nebo v souvislosti s touto smlouvou, a to i v případě, že tato smlouva budou neplatná, zrušena nebo od ní bude odstoupeno (dále jen „spory“), budou rozhodovány v rozhodčím řízení v souladu se zákonem č. 216/1994 Sb., o rozhodčím řízení a výkonu rozhodčích nálezů, ve znění pozdějších předpisů</w:t>
      </w:r>
      <w:r>
        <w:rPr>
          <w:rFonts w:ascii="Times New Roman" w:hAnsi="Times New Roman"/>
          <w:sz w:val="24"/>
          <w:szCs w:val="24"/>
        </w:rPr>
        <w:t xml:space="preserve"> (dále jen „ZRŘ“)</w:t>
      </w:r>
      <w:r w:rsidRPr="001A4F95">
        <w:rPr>
          <w:rFonts w:ascii="Times New Roman" w:hAnsi="Times New Roman"/>
          <w:sz w:val="24"/>
          <w:szCs w:val="24"/>
        </w:rPr>
        <w:t xml:space="preserve">, v rozhodčím řízení před jediným rozhodcem a to </w:t>
      </w:r>
      <w:r>
        <w:rPr>
          <w:rFonts w:ascii="Times New Roman" w:hAnsi="Times New Roman"/>
          <w:sz w:val="24"/>
          <w:szCs w:val="24"/>
        </w:rPr>
        <w:t xml:space="preserve">JUDr. PhDr. Melindou </w:t>
      </w:r>
      <w:proofErr w:type="spellStart"/>
      <w:r>
        <w:rPr>
          <w:rFonts w:ascii="Times New Roman" w:hAnsi="Times New Roman"/>
          <w:sz w:val="24"/>
          <w:szCs w:val="24"/>
        </w:rPr>
        <w:t>Vrajíkovou</w:t>
      </w:r>
      <w:proofErr w:type="spellEnd"/>
      <w:r>
        <w:rPr>
          <w:rFonts w:ascii="Times New Roman" w:hAnsi="Times New Roman"/>
          <w:sz w:val="24"/>
          <w:szCs w:val="24"/>
        </w:rPr>
        <w:t xml:space="preserve">, LL.M., MBA </w:t>
      </w:r>
      <w:r w:rsidRPr="001A4F95">
        <w:rPr>
          <w:rFonts w:ascii="Times New Roman" w:hAnsi="Times New Roman"/>
          <w:sz w:val="24"/>
          <w:szCs w:val="24"/>
        </w:rPr>
        <w:t>IČ: 08830002, se sídlem a doručovací adresou: Za Kovárnou 422/17, Praha – Dolní Měcholupy, 11101</w:t>
      </w:r>
      <w:r>
        <w:rPr>
          <w:rFonts w:ascii="Times New Roman" w:hAnsi="Times New Roman"/>
          <w:sz w:val="24"/>
          <w:szCs w:val="24"/>
        </w:rPr>
        <w:t xml:space="preserve">. </w:t>
      </w:r>
      <w:r w:rsidRPr="001A4F95">
        <w:rPr>
          <w:rFonts w:ascii="Times New Roman" w:hAnsi="Times New Roman"/>
          <w:sz w:val="24"/>
          <w:szCs w:val="24"/>
        </w:rPr>
        <w:t xml:space="preserve">Rozhodčí řízení je zahájeno doručením žaloby do sídla rozhodce a přijetím žaloby k rozhodnutí ze strany rozhodce. Rozhodce je povinen žalovaného usnesením vyzvat k zaujetí písemného stanoviska k žalobě. Pokud tak žalovaný neučiní ve lhůtě stanovené rozhodcem a spolu s vyjádřením </w:t>
      </w:r>
      <w:proofErr w:type="gramStart"/>
      <w:r w:rsidRPr="001A4F95">
        <w:rPr>
          <w:rFonts w:ascii="Times New Roman" w:hAnsi="Times New Roman"/>
          <w:sz w:val="24"/>
          <w:szCs w:val="24"/>
        </w:rPr>
        <w:t>nepředloží</w:t>
      </w:r>
      <w:proofErr w:type="gramEnd"/>
      <w:r w:rsidRPr="001A4F95">
        <w:rPr>
          <w:rFonts w:ascii="Times New Roman" w:hAnsi="Times New Roman"/>
          <w:sz w:val="24"/>
          <w:szCs w:val="24"/>
        </w:rPr>
        <w:t xml:space="preserve"> důkazy na podporu svých tvrzení, rozhodce postupuje přiměřeně dle ustanovení § 114b zákona č. 99/1963 Sb., občanského soudního řádu, ve znění pozdějších předpisů. V souladu s ustanovením § 19 odst. 1 ZRŘ se smluvní strany dohodly, že spor bude rozhodován bez nařízení ústního jednání, na základě listinných důkazů předložených stranami sporu. Rozhodce je oprávněn ústní jednání kdykoliv </w:t>
      </w:r>
      <w:proofErr w:type="gramStart"/>
      <w:r w:rsidRPr="001A4F95">
        <w:rPr>
          <w:rFonts w:ascii="Times New Roman" w:hAnsi="Times New Roman"/>
          <w:sz w:val="24"/>
          <w:szCs w:val="24"/>
        </w:rPr>
        <w:t>nařídit</w:t>
      </w:r>
      <w:proofErr w:type="gramEnd"/>
      <w:r w:rsidRPr="001A4F95">
        <w:rPr>
          <w:rFonts w:ascii="Times New Roman" w:hAnsi="Times New Roman"/>
          <w:sz w:val="24"/>
          <w:szCs w:val="24"/>
        </w:rPr>
        <w:t xml:space="preserve"> a to zejména v případě, nebude-li rozhodce písemné podklady považovat za dostačující. Místem řízení je sídlo rozhodce. Rozhodčí řízení je vždy neveřejné. Rozhodce je oprávněn uložit účastníkovi, který ve sporu neměl úspěch, úplnou nebo částečnou náhradu nákladů řízení dle poměru úspěchu účastníka ve věci. Rozhodčí poplatek činí </w:t>
      </w:r>
      <w:r w:rsidR="00EF0869">
        <w:rPr>
          <w:rFonts w:ascii="Times New Roman" w:hAnsi="Times New Roman"/>
          <w:sz w:val="24"/>
          <w:szCs w:val="24"/>
        </w:rPr>
        <w:t xml:space="preserve">4 </w:t>
      </w:r>
      <w:r w:rsidRPr="001A4F95">
        <w:rPr>
          <w:rFonts w:ascii="Times New Roman" w:hAnsi="Times New Roman"/>
          <w:sz w:val="24"/>
          <w:szCs w:val="24"/>
        </w:rPr>
        <w:t xml:space="preserve">% z hodnoty sporu, min. </w:t>
      </w:r>
      <w:proofErr w:type="gramStart"/>
      <w:r w:rsidR="00EF0869">
        <w:rPr>
          <w:rFonts w:ascii="Times New Roman" w:hAnsi="Times New Roman"/>
          <w:sz w:val="24"/>
          <w:szCs w:val="24"/>
        </w:rPr>
        <w:t>5</w:t>
      </w:r>
      <w:r w:rsidRPr="001A4F95">
        <w:rPr>
          <w:rFonts w:ascii="Times New Roman" w:hAnsi="Times New Roman"/>
          <w:sz w:val="24"/>
          <w:szCs w:val="24"/>
        </w:rPr>
        <w:t>.</w:t>
      </w:r>
      <w:r w:rsidR="00EF0869">
        <w:rPr>
          <w:rFonts w:ascii="Times New Roman" w:hAnsi="Times New Roman"/>
          <w:sz w:val="24"/>
          <w:szCs w:val="24"/>
        </w:rPr>
        <w:t>0</w:t>
      </w:r>
      <w:r w:rsidRPr="001A4F95">
        <w:rPr>
          <w:rFonts w:ascii="Times New Roman" w:hAnsi="Times New Roman"/>
          <w:sz w:val="24"/>
          <w:szCs w:val="24"/>
        </w:rPr>
        <w:t>00,-</w:t>
      </w:r>
      <w:proofErr w:type="gramEnd"/>
      <w:r w:rsidRPr="001A4F95">
        <w:rPr>
          <w:rFonts w:ascii="Times New Roman" w:hAnsi="Times New Roman"/>
          <w:sz w:val="24"/>
          <w:szCs w:val="24"/>
        </w:rPr>
        <w:t xml:space="preserve"> Kč a dále případně DPH z této částky v zákonné výši. Zaplacený rozhodčí poplatek je součástí náhrady nákladů řízení, stejně tak náklady právního zastoupení dle vyhlášky 177/1996 Sb., jakož i další náklady, které strany sporu v rámci rozhodčího řízení účelně vynaložily k obraně svých práv. Stranám bude doručováno na adresy uvedené v záhlaví této smlouvy nebo na adresy, které oznámí v průběhů řízení rozhodci. V případě jakékoliv změny doručovací adresy je smluvní strana, u které změna nastala, povinna oznámit druhé smluvní straně změnu své doručovací adresy prokazatelným způsobem, jinak na takovou změnu nemusí být brán při doručování zřetel a doručení tak může být účinně provedeno odesláním písemností na doručovací adresu. Rozhodčí nález a shora uvedené usnesení jsou doručovány doporučeně, do vlastních rukou, prostřednictvím České pošty </w:t>
      </w:r>
      <w:proofErr w:type="spellStart"/>
      <w:r w:rsidRPr="001A4F95">
        <w:rPr>
          <w:rFonts w:ascii="Times New Roman" w:hAnsi="Times New Roman"/>
          <w:sz w:val="24"/>
          <w:szCs w:val="24"/>
        </w:rPr>
        <w:t>s.p</w:t>
      </w:r>
      <w:proofErr w:type="spellEnd"/>
      <w:r w:rsidRPr="001A4F95">
        <w:rPr>
          <w:rFonts w:ascii="Times New Roman" w:hAnsi="Times New Roman"/>
          <w:sz w:val="24"/>
          <w:szCs w:val="24"/>
        </w:rPr>
        <w:t xml:space="preserve">. Nepodaří – </w:t>
      </w:r>
      <w:proofErr w:type="spellStart"/>
      <w:r w:rsidRPr="001A4F95">
        <w:rPr>
          <w:rFonts w:ascii="Times New Roman" w:hAnsi="Times New Roman"/>
          <w:sz w:val="24"/>
          <w:szCs w:val="24"/>
        </w:rPr>
        <w:t>li</w:t>
      </w:r>
      <w:proofErr w:type="spellEnd"/>
      <w:r w:rsidRPr="001A4F95">
        <w:rPr>
          <w:rFonts w:ascii="Times New Roman" w:hAnsi="Times New Roman"/>
          <w:sz w:val="24"/>
          <w:szCs w:val="24"/>
        </w:rPr>
        <w:t xml:space="preserve"> se rozhodci účinně doručit straně jakoukoli písemnost v rozhodčím řízení na adresu strany uvedenou v záhlaví této smlouvy, kterou si strany současně určují jako adresu pro doručování písemností v rozhodčím řízení, či jinou adresu pro doručování, kterou strana rozhodci předtím písemně sdělila, postupuje rozhodce v souladu s § 45 a násl. zákona č. 99/1963 Sb., občanského soudního řádu, ve znění pozdějších předpisů. Rozhodčí nález, který nelze přezkoumat, nebo u něhož marně uplynula lhůta k podání žádosti o přezkoumání, nabývá ve smyslu ustanovení § 28 </w:t>
      </w:r>
      <w:r w:rsidR="004E71D6">
        <w:rPr>
          <w:rFonts w:ascii="Times New Roman" w:hAnsi="Times New Roman"/>
          <w:sz w:val="24"/>
          <w:szCs w:val="24"/>
        </w:rPr>
        <w:t>ZRŘ</w:t>
      </w:r>
      <w:r w:rsidRPr="001A4F95">
        <w:rPr>
          <w:rFonts w:ascii="Times New Roman" w:hAnsi="Times New Roman"/>
          <w:sz w:val="24"/>
          <w:szCs w:val="24"/>
        </w:rPr>
        <w:t xml:space="preserve">, dnem doručení účinku pravomocného soudního rozhodnutí a je soudně vykonatelný. Kterákoliv ze stran může ve lhůtě 3 měsíců podat návrh na zrušení rozhodčího nálezu z důvodů uvedených v ustanovení § 31 </w:t>
      </w:r>
      <w:r w:rsidR="004E71D6">
        <w:rPr>
          <w:rFonts w:ascii="Times New Roman" w:hAnsi="Times New Roman"/>
          <w:sz w:val="24"/>
          <w:szCs w:val="24"/>
        </w:rPr>
        <w:t>ZRŘ</w:t>
      </w:r>
      <w:r w:rsidRPr="001A4F95">
        <w:rPr>
          <w:rFonts w:ascii="Times New Roman" w:hAnsi="Times New Roman"/>
          <w:sz w:val="24"/>
          <w:szCs w:val="24"/>
        </w:rPr>
        <w:t>. V případech neupravených touto rozhodčí doložkou se subsidiárně použijí ustanovení zákona č. 216/1994 Sb., o rozhodčím řízení a výkonu rozhodčích nálezů, ve znění pozdějších předpisů.</w:t>
      </w:r>
    </w:p>
    <w:p w14:paraId="780E462C" w14:textId="77777777" w:rsidR="001A4F95" w:rsidRDefault="001A4F95" w:rsidP="001A4F95">
      <w:pPr>
        <w:jc w:val="both"/>
      </w:pPr>
    </w:p>
    <w:p w14:paraId="118842F0" w14:textId="785F2BEB" w:rsidR="0053312C" w:rsidRDefault="0053312C" w:rsidP="001A4F95">
      <w:pPr>
        <w:jc w:val="both"/>
      </w:pPr>
    </w:p>
    <w:sectPr w:rsidR="0053312C" w:rsidSect="006854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B0"/>
    <w:rsid w:val="001A4F95"/>
    <w:rsid w:val="004C5AD0"/>
    <w:rsid w:val="004E71D6"/>
    <w:rsid w:val="0053312C"/>
    <w:rsid w:val="006854DA"/>
    <w:rsid w:val="00A7619E"/>
    <w:rsid w:val="00D91DB0"/>
    <w:rsid w:val="00E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F7E02AA"/>
  <w15:chartTrackingRefBased/>
  <w15:docId w15:val="{4A4A2284-A6DB-BE49-8753-3EBCDDAF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4F95"/>
    <w:rPr>
      <w:rFonts w:ascii="Calibri" w:eastAsia="Calibri" w:hAnsi="Calibri"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502</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Arbitrea</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Vrajíková</dc:creator>
  <cp:keywords/>
  <dc:description/>
  <cp:lastModifiedBy>Melinda Vrajíková</cp:lastModifiedBy>
  <cp:revision>3</cp:revision>
  <dcterms:created xsi:type="dcterms:W3CDTF">2022-10-05T14:18:00Z</dcterms:created>
  <dcterms:modified xsi:type="dcterms:W3CDTF">2022-10-06T12:57:00Z</dcterms:modified>
</cp:coreProperties>
</file>